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E5B" w:rsidRDefault="00AD60FC">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30j0zll"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Crown Body it shall be treated as contracting with the Crown as a whole.</w:t>
      </w:r>
    </w:p>
    <w:p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the context otherwise requires, the following words shall have the following meanings:</w:t>
      </w:r>
    </w:p>
    <w:p w:rsidR="00A71E5B" w:rsidRDefault="00A71E5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parliamentary, </w:t>
            </w:r>
            <w:r>
              <w:rPr>
                <w:rFonts w:ascii="Arial" w:eastAsia="Arial" w:hAnsi="Arial" w:cs="Arial"/>
                <w:color w:val="000000"/>
                <w:sz w:val="24"/>
                <w:szCs w:val="24"/>
              </w:rPr>
              <w:lastRenderedPageBreak/>
              <w:t>ministerial, judicial or administrative purposes including the supply of information to the Comptroller and Auditor General;</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rsidR="00A71E5B" w:rsidRDefault="00AD60FC">
            <w:pPr>
              <w:numPr>
                <w:ilvl w:val="0"/>
                <w:numId w:val="2"/>
              </w:numPr>
              <w:pBdr>
                <w:top w:val="nil"/>
                <w:left w:val="nil"/>
                <w:bottom w:val="nil"/>
                <w:right w:val="nil"/>
                <w:between w:val="nil"/>
              </w:pBdr>
              <w:tabs>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71E5B">
        <w:trPr>
          <w:trHeight w:val="60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rsidR="00A71E5B" w:rsidRDefault="00AD60FC">
            <w:pPr>
              <w:rPr>
                <w:rFonts w:ascii="Arial" w:eastAsia="Arial" w:hAnsi="Arial" w:cs="Arial"/>
                <w:sz w:val="24"/>
                <w:szCs w:val="24"/>
              </w:rPr>
            </w:pPr>
            <w:r>
              <w:rPr>
                <w:rFonts w:ascii="Arial" w:eastAsia="Arial" w:hAnsi="Arial" w:cs="Arial"/>
                <w:sz w:val="24"/>
                <w:szCs w:val="24"/>
              </w:rPr>
              <w:t xml:space="preserve">   CCS and each Buyer;</w:t>
            </w:r>
          </w:p>
        </w:tc>
      </w:tr>
      <w:tr w:rsidR="00A71E5B">
        <w:tc>
          <w:tcPr>
            <w:tcW w:w="2181" w:type="dxa"/>
          </w:tcPr>
          <w:p w:rsidR="00A71E5B" w:rsidRDefault="00AD60FC">
            <w:pPr>
              <w:pBdr>
                <w:top w:val="nil"/>
                <w:left w:val="nil"/>
                <w:bottom w:val="nil"/>
                <w:right w:val="nil"/>
                <w:between w:val="nil"/>
              </w:pBdr>
              <w:ind w:left="-108" w:firstLine="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rsidR="00A71E5B" w:rsidRDefault="00AD60FC">
            <w:pPr>
              <w:pBdr>
                <w:top w:val="nil"/>
                <w:left w:val="nil"/>
                <w:bottom w:val="nil"/>
                <w:right w:val="nil"/>
                <w:between w:val="nil"/>
              </w:pBdr>
              <w:tabs>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rsidR="00A71E5B" w:rsidRDefault="00AD60FC">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rsidR="00A71E5B" w:rsidRDefault="00AD60FC">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A71E5B" w:rsidRDefault="00AD60FC">
            <w:pPr>
              <w:numPr>
                <w:ilvl w:val="0"/>
                <w:numId w:val="5"/>
              </w:numPr>
              <w:pBdr>
                <w:top w:val="nil"/>
                <w:left w:val="nil"/>
                <w:bottom w:val="nil"/>
                <w:right w:val="nil"/>
                <w:between w:val="nil"/>
              </w:pBdr>
              <w:tabs>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 the GDPR, the LED and any applicable national implementing Laws as amended from time to time (ii) the DPA 2018 to the extent that it relates to Processing of personal data and </w:t>
            </w:r>
            <w:r>
              <w:rPr>
                <w:rFonts w:ascii="Arial" w:eastAsia="Arial" w:hAnsi="Arial" w:cs="Arial"/>
                <w:color w:val="000000"/>
                <w:sz w:val="24"/>
                <w:szCs w:val="24"/>
              </w:rPr>
              <w:lastRenderedPageBreak/>
              <w:t>privacy; (iii) all applicable Law about the Processing of personal data and privacy;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rsidR="00A71E5B" w:rsidRDefault="00AD60FC">
            <w:pPr>
              <w:pBdr>
                <w:top w:val="nil"/>
                <w:left w:val="nil"/>
                <w:bottom w:val="nil"/>
                <w:right w:val="nil"/>
                <w:between w:val="nil"/>
              </w:pBdr>
              <w:tabs>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lastRenderedPageBreak/>
              <w:t>if a Contract is terminated before the date specified in (a) above, the date of termination of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71E5B">
        <w:tc>
          <w:tcPr>
            <w:tcW w:w="2181" w:type="dxa"/>
          </w:tcPr>
          <w:p w:rsidR="00A71E5B" w:rsidRDefault="00AD60FC">
            <w:pPr>
              <w:pBdr>
                <w:top w:val="nil"/>
                <w:left w:val="nil"/>
                <w:bottom w:val="nil"/>
                <w:right w:val="nil"/>
                <w:between w:val="nil"/>
              </w:pBdr>
              <w:spacing w:after="120" w:line="48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rsidR="00A71E5B" w:rsidRDefault="00AD60FC">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A71E5B" w:rsidRDefault="00A71E5B">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bl>
    <w:p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A71E5B">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71E5B" w:rsidRDefault="00AD60FC">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A71E5B" w:rsidRDefault="00A71E5B">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w:t>
            </w:r>
          </w:p>
        </w:tc>
      </w:tr>
    </w:tbl>
    <w:p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acts, events, omissions, happenings or non-happenings beyond the reasonable control of the Affected Party which prevent or materially delay the Affected Party from performing its obligations under a Contract;</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or any disaster;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Award Criteria);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rsidR="00A71E5B" w:rsidRDefault="00AD60FC">
            <w:pPr>
              <w:pBdr>
                <w:top w:val="nil"/>
                <w:left w:val="nil"/>
                <w:bottom w:val="nil"/>
                <w:right w:val="nil"/>
                <w:between w:val="nil"/>
              </w:pBdr>
              <w:tabs>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"ICT Policy"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"Indexation"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"Information"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Pr>
                <w:rFonts w:ascii="Arial" w:eastAsia="Arial" w:hAnsi="Arial" w:cs="Arial"/>
                <w:color w:val="000000"/>
                <w:sz w:val="24"/>
                <w:szCs w:val="24"/>
              </w:rPr>
              <w:lastRenderedPageBreak/>
              <w:t xml:space="preserve">business names, goodwill, designs, Know-How, trade secrets and other rights in Confidential Information;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"IPR Claim"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71E5B">
        <w:trPr>
          <w:trHeight w:val="3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71E5B">
        <w:trPr>
          <w:trHeight w:val="42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"Losses"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rsidR="00A71E5B" w:rsidRDefault="00AD60FC">
            <w:pPr>
              <w:pBdr>
                <w:top w:val="nil"/>
                <w:left w:val="nil"/>
                <w:bottom w:val="nil"/>
                <w:right w:val="nil"/>
                <w:between w:val="nil"/>
              </w:pBdr>
              <w:tabs>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A71E5B" w:rsidRDefault="00AD60FC">
            <w:pPr>
              <w:numPr>
                <w:ilvl w:val="1"/>
                <w:numId w:val="4"/>
              </w:numPr>
              <w:pBdr>
                <w:top w:val="nil"/>
                <w:left w:val="nil"/>
                <w:bottom w:val="nil"/>
                <w:right w:val="nil"/>
                <w:between w:val="nil"/>
              </w:pBdr>
              <w:tabs>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w:t>
            </w:r>
            <w:r>
              <w:rPr>
                <w:rFonts w:ascii="Arial" w:eastAsia="Arial" w:hAnsi="Arial" w:cs="Arial"/>
                <w:color w:val="000000"/>
                <w:sz w:val="24"/>
                <w:szCs w:val="24"/>
              </w:rPr>
              <w:lastRenderedPageBreak/>
              <w:t>(including capital replacement costs) and the unit cost and total actual costs of all Deliverables;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Default (where applicable);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Call-Off Expiry Date, </w:t>
            </w:r>
            <w:r>
              <w:rPr>
                <w:rFonts w:ascii="Arial" w:eastAsia="Arial" w:hAnsi="Arial" w:cs="Arial"/>
                <w:color w:val="000000"/>
                <w:sz w:val="24"/>
                <w:szCs w:val="24"/>
              </w:rPr>
              <w:lastRenderedPageBreak/>
              <w:t>whether those goods are provided by the Buyer internally and/or by any third party;</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71E5B">
        <w:tc>
          <w:tcPr>
            <w:tcW w:w="2181" w:type="dxa"/>
          </w:tcPr>
          <w:p w:rsidR="00A71E5B" w:rsidRDefault="00AD60FC">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w:t>
            </w:r>
            <w:r>
              <w:rPr>
                <w:rFonts w:ascii="Arial" w:eastAsia="Arial" w:hAnsi="Arial" w:cs="Arial"/>
                <w:b/>
                <w:color w:val="000000"/>
                <w:sz w:val="24"/>
                <w:szCs w:val="24"/>
              </w:rPr>
              <w:lastRenderedPageBreak/>
              <w:t xml:space="preserve">Manager </w:t>
            </w:r>
          </w:p>
        </w:tc>
        <w:tc>
          <w:tcPr>
            <w:tcW w:w="7566" w:type="dxa"/>
          </w:tcPr>
          <w:p w:rsidR="00A71E5B" w:rsidRDefault="00AD60FC">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the person identified in the Order Form appointed by the Supplier to oversee the operation of the Call-Off Contract and any alternative person whom the Supplier intends to appoint to </w:t>
            </w:r>
            <w:r>
              <w:rPr>
                <w:rFonts w:ascii="Arial" w:eastAsia="Arial" w:hAnsi="Arial" w:cs="Arial"/>
                <w:color w:val="000000"/>
                <w:sz w:val="24"/>
                <w:szCs w:val="24"/>
              </w:rPr>
              <w:lastRenderedPageBreak/>
              <w:t>the role, provided that the Supplier informs the Buyer prior to the appointment;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A71E5B" w:rsidRDefault="00AD60FC">
            <w:pPr>
              <w:numPr>
                <w:ilvl w:val="1"/>
                <w:numId w:val="4"/>
              </w:numPr>
              <w:pBdr>
                <w:top w:val="nil"/>
                <w:left w:val="nil"/>
                <w:bottom w:val="nil"/>
                <w:right w:val="nil"/>
                <w:between w:val="nil"/>
              </w:pBdr>
              <w:tabs>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"Tests and Testing"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rsidR="00A71E5B" w:rsidRDefault="00AD60FC">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A71E5B" w:rsidRDefault="00AD60FC">
            <w:pPr>
              <w:keepNext/>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A71E5B" w:rsidRDefault="00AD60FC">
            <w:pPr>
              <w:keepNext/>
              <w:numPr>
                <w:ilvl w:val="0"/>
                <w:numId w:val="4"/>
              </w:numPr>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A71E5B" w:rsidRDefault="00A71E5B">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Clause 24 (Changing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Order Form. </w:t>
            </w:r>
          </w:p>
        </w:tc>
      </w:tr>
    </w:tbl>
    <w:p w:rsidR="00A71E5B" w:rsidRDefault="00A71E5B">
      <w:pPr>
        <w:spacing w:after="0" w:line="240" w:lineRule="auto"/>
        <w:rPr>
          <w:rFonts w:ascii="Arial" w:eastAsia="Arial" w:hAnsi="Arial" w:cs="Arial"/>
          <w:sz w:val="24"/>
          <w:szCs w:val="24"/>
        </w:rPr>
      </w:pPr>
    </w:p>
    <w:p w:rsidR="00A71E5B" w:rsidRDefault="00A71E5B">
      <w:pPr>
        <w:spacing w:after="0" w:line="240" w:lineRule="auto"/>
        <w:rPr>
          <w:rFonts w:ascii="Arial" w:eastAsia="Arial" w:hAnsi="Arial" w:cs="Arial"/>
          <w:sz w:val="24"/>
          <w:szCs w:val="24"/>
        </w:rPr>
      </w:pPr>
    </w:p>
    <w:sectPr w:rsidR="00A71E5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00B" w:rsidRDefault="00BC700B">
      <w:pPr>
        <w:spacing w:after="0" w:line="240" w:lineRule="auto"/>
      </w:pPr>
      <w:r>
        <w:separator/>
      </w:r>
    </w:p>
  </w:endnote>
  <w:endnote w:type="continuationSeparator" w:id="0">
    <w:p w:rsidR="00BC700B" w:rsidRDefault="00BC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5B" w:rsidRDefault="00AD60F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A93A47">
      <w:rPr>
        <w:rFonts w:ascii="Arial" w:eastAsia="Arial" w:hAnsi="Arial" w:cs="Arial"/>
        <w:sz w:val="20"/>
        <w:szCs w:val="20"/>
      </w:rPr>
      <w:t>6059</w:t>
    </w:r>
    <w:r w:rsidR="003D3C10">
      <w:rPr>
        <w:rFonts w:ascii="Arial" w:eastAsia="Arial" w:hAnsi="Arial" w:cs="Arial"/>
        <w:sz w:val="20"/>
        <w:szCs w:val="20"/>
      </w:rPr>
      <w:t xml:space="preserve"> Office Supplies Framework</w:t>
    </w:r>
    <w:r>
      <w:rPr>
        <w:rFonts w:ascii="Arial" w:eastAsia="Arial" w:hAnsi="Arial" w:cs="Arial"/>
        <w:sz w:val="20"/>
        <w:szCs w:val="20"/>
      </w:rPr>
      <w:tab/>
      <w:t xml:space="preserve">                                           </w:t>
    </w:r>
  </w:p>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E612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5B" w:rsidRDefault="00AD60F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00B" w:rsidRDefault="00BC700B">
      <w:pPr>
        <w:spacing w:after="0" w:line="240" w:lineRule="auto"/>
      </w:pPr>
      <w:r>
        <w:separator/>
      </w:r>
    </w:p>
  </w:footnote>
  <w:footnote w:type="continuationSeparator" w:id="0">
    <w:p w:rsidR="00BC700B" w:rsidRDefault="00BC70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5B" w:rsidRDefault="00BC700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sdt>
      <w:sdtPr>
        <w:rPr>
          <w:rFonts w:ascii="Arial" w:eastAsia="Arial" w:hAnsi="Arial" w:cs="Arial"/>
          <w:b/>
          <w:color w:val="000000"/>
          <w:sz w:val="20"/>
          <w:szCs w:val="20"/>
        </w:rPr>
        <w:id w:val="-1965028756"/>
        <w:docPartObj>
          <w:docPartGallery w:val="Watermarks"/>
          <w:docPartUnique/>
        </w:docPartObj>
      </w:sdtPr>
      <w:sdtEndPr/>
      <w:sdtContent>
        <w:r>
          <w:rPr>
            <w:rFonts w:ascii="Arial" w:eastAsia="Arial" w:hAnsi="Arial" w:cs="Arial"/>
            <w:b/>
            <w:noProof/>
            <w:color w:val="000000"/>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60FC">
      <w:rPr>
        <w:rFonts w:ascii="Arial" w:eastAsia="Arial" w:hAnsi="Arial" w:cs="Arial"/>
        <w:b/>
        <w:color w:val="000000"/>
        <w:sz w:val="20"/>
        <w:szCs w:val="20"/>
      </w:rPr>
      <w:t xml:space="preserve">Joint Schedule 1 (Definitions) </w:t>
    </w:r>
  </w:p>
  <w:p w:rsidR="00A71E5B" w:rsidRDefault="00AD60FC">
    <w:pPr>
      <w:pBdr>
        <w:top w:val="nil"/>
        <w:left w:val="nil"/>
        <w:bottom w:val="nil"/>
        <w:right w:val="nil"/>
        <w:between w:val="nil"/>
      </w:pBdr>
      <w:tabs>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w:t>
    </w:r>
    <w:r w:rsidR="003D3C10">
      <w:rPr>
        <w:rFonts w:ascii="Arial" w:eastAsia="Arial" w:hAnsi="Arial" w:cs="Arial"/>
        <w:color w:val="000000"/>
        <w:sz w:val="20"/>
        <w:szCs w:val="20"/>
      </w:rPr>
      <w:t>Copyright 2019</w:t>
    </w:r>
    <w:r>
      <w:rPr>
        <w:rFonts w:ascii="Arial" w:eastAsia="Arial" w:hAnsi="Arial" w:cs="Arial"/>
        <w:color w:val="BFBFBF"/>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A71E5B" w:rsidRDefault="00AD60F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4841"/>
    <w:multiLevelType w:val="multilevel"/>
    <w:tmpl w:val="75F4A23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1C580A67"/>
    <w:multiLevelType w:val="multilevel"/>
    <w:tmpl w:val="62ACD08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E4D06AD"/>
    <w:multiLevelType w:val="multilevel"/>
    <w:tmpl w:val="BA5612C8"/>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2043BB"/>
    <w:multiLevelType w:val="multilevel"/>
    <w:tmpl w:val="27F6949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62BC7F4D"/>
    <w:multiLevelType w:val="multilevel"/>
    <w:tmpl w:val="EA46176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8C26D3E"/>
    <w:multiLevelType w:val="multilevel"/>
    <w:tmpl w:val="6B44AA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E5B"/>
    <w:rsid w:val="002E6124"/>
    <w:rsid w:val="003D3C10"/>
    <w:rsid w:val="00654950"/>
    <w:rsid w:val="00A71E5B"/>
    <w:rsid w:val="00A93A47"/>
    <w:rsid w:val="00AD60FC"/>
    <w:rsid w:val="00BC700B"/>
    <w:rsid w:val="00E34FD5"/>
    <w:rsid w:val="00F8335A"/>
    <w:rsid w:val="00FF1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7258A28-3BF7-4CBD-BECC-507D3AC3D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92HfaGGt3lN230v05qzsOuNQGg==">AMUW2mUVmlls1xzvT1j6Se5aPr6MhbRbf5yoQaKrOmMlVUfs/aEIFlle6ACvjgpuUYkE6OZ443PD4l4ExU8aAbIJ7BbM59iMpMN4yL92H+fn7AqdLJbMcebN0Fv0KLxxPasCLKzvNNYx++XTBpa5YcPkpAS83IP5pm+t4EpGMEtPWy5rezHB8Vo=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8961</Words>
  <Characters>51084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Critchley</dc:creator>
  <cp:lastModifiedBy>Richard Landor</cp:lastModifiedBy>
  <cp:revision>5</cp:revision>
  <dcterms:created xsi:type="dcterms:W3CDTF">2019-11-21T05:55:00Z</dcterms:created>
  <dcterms:modified xsi:type="dcterms:W3CDTF">2019-11-21T07:27:00Z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